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2956" w14:textId="77777777" w:rsidR="00DA0B74" w:rsidRPr="00D11986" w:rsidRDefault="00DA0B74" w:rsidP="00DA0B7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</w:pPr>
      <w:r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>Call for Papers</w:t>
      </w:r>
    </w:p>
    <w:p w14:paraId="2C4FACDF" w14:textId="77777777" w:rsidR="00DA0B74" w:rsidRDefault="00DA0B74" w:rsidP="00DA0B7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</w:pPr>
      <w:r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>‘</w:t>
      </w:r>
      <w:r w:rsidR="008236AA"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 xml:space="preserve">A Sharing of Speech: </w:t>
      </w:r>
      <w:r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>Sch</w:t>
      </w:r>
      <w:r w:rsidR="001A7534"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 xml:space="preserve">olarship </w:t>
      </w:r>
      <w:r w:rsidR="008236AA"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 xml:space="preserve">on or </w:t>
      </w:r>
      <w:r w:rsidR="00CB2EDF"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>Inspired by the W</w:t>
      </w:r>
      <w:r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 xml:space="preserve">ork of </w:t>
      </w:r>
      <w:proofErr w:type="spellStart"/>
      <w:r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>Luce</w:t>
      </w:r>
      <w:proofErr w:type="spellEnd"/>
      <w:r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>Irigaray</w:t>
      </w:r>
      <w:proofErr w:type="spellEnd"/>
      <w:r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>’</w:t>
      </w:r>
    </w:p>
    <w:p w14:paraId="07A7BEAE" w14:textId="77777777" w:rsidR="0028772B" w:rsidRPr="00D11986" w:rsidRDefault="0028772B" w:rsidP="00DA0B7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</w:pPr>
      <w:r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>8</w:t>
      </w:r>
      <w:r w:rsidRPr="00B87A30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vertAlign w:val="superscript"/>
          <w:lang w:eastAsia="en-GB"/>
        </w:rPr>
        <w:t>th</w:t>
      </w:r>
      <w:r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 xml:space="preserve"> Conference of The </w:t>
      </w:r>
      <w:proofErr w:type="spellStart"/>
      <w:r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>Irigaray</w:t>
      </w:r>
      <w:proofErr w:type="spellEnd"/>
      <w:r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 xml:space="preserve"> Circle</w:t>
      </w:r>
    </w:p>
    <w:p w14:paraId="494AE09E" w14:textId="77777777" w:rsidR="00DA0B74" w:rsidRPr="00D11986" w:rsidRDefault="00DA0B74" w:rsidP="00DA0B7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</w:pPr>
      <w:r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 xml:space="preserve">The Institute for Theological Partnerships at the </w:t>
      </w:r>
      <w:r w:rsidR="00D5509E"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 xml:space="preserve">University of Winchester, UK </w:t>
      </w:r>
      <w:r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>June 23</w:t>
      </w:r>
      <w:r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vertAlign w:val="superscript"/>
          <w:lang w:eastAsia="en-GB"/>
        </w:rPr>
        <w:t>rd</w:t>
      </w:r>
      <w:r w:rsidR="00201EA1"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>-25</w:t>
      </w:r>
      <w:r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vertAlign w:val="superscript"/>
          <w:lang w:eastAsia="en-GB"/>
        </w:rPr>
        <w:t>th</w:t>
      </w:r>
      <w:r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 xml:space="preserve"> 2017</w:t>
      </w:r>
    </w:p>
    <w:p w14:paraId="5897EB35" w14:textId="77777777" w:rsidR="00DA0B74" w:rsidRPr="00D11986" w:rsidRDefault="006216CE" w:rsidP="00DA0B74">
      <w:p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</w:pPr>
      <w:proofErr w:type="spellStart"/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Luce</w:t>
      </w:r>
      <w:proofErr w:type="spellEnd"/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</w:t>
      </w:r>
      <w:proofErr w:type="spellStart"/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Irigaray’s</w:t>
      </w:r>
      <w:proofErr w:type="spellEnd"/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work has inspired and influenced scholars </w:t>
      </w:r>
      <w:r w:rsidR="00952C07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in a broad range of disciplines</w:t>
      </w:r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such as philosophy, literature, art, religion, architecture, the natural sciences and law. This conference will examine </w:t>
      </w:r>
      <w:r w:rsidR="0028772B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the diversity </w:t>
      </w:r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of scholarship inspired and informed by the philosophy of </w:t>
      </w:r>
      <w:proofErr w:type="spellStart"/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Luce</w:t>
      </w:r>
      <w:proofErr w:type="spellEnd"/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</w:t>
      </w:r>
      <w:proofErr w:type="spellStart"/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Irigaray</w:t>
      </w:r>
      <w:proofErr w:type="spellEnd"/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.</w:t>
      </w:r>
      <w:r w:rsidR="0028772B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It </w:t>
      </w:r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will bring together </w:t>
      </w:r>
      <w:r w:rsidR="00201EA1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academics and </w:t>
      </w:r>
      <w:r w:rsid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other </w:t>
      </w:r>
      <w:r w:rsidR="00201EA1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delegates </w:t>
      </w:r>
      <w:r w:rsidR="00B943AB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drawing on</w:t>
      </w:r>
      <w:r w:rsidR="00201EA1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</w:t>
      </w:r>
      <w:proofErr w:type="spellStart"/>
      <w:r w:rsidR="00201EA1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Luce</w:t>
      </w:r>
      <w:proofErr w:type="spellEnd"/>
      <w:r w:rsidR="00201EA1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</w:t>
      </w:r>
      <w:proofErr w:type="spellStart"/>
      <w:r w:rsidR="00201EA1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Irigaray’s</w:t>
      </w:r>
      <w:proofErr w:type="spellEnd"/>
      <w:r w:rsidR="00201EA1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immense body of work</w:t>
      </w:r>
      <w:r w:rsidR="0028772B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and will</w:t>
      </w:r>
      <w:r w:rsid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</w:t>
      </w:r>
      <w:r w:rsidR="00B943AB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offer</w:t>
      </w:r>
      <w:r w:rsidR="00DA0B74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a significant opportunity for sharing research and networking.   </w:t>
      </w:r>
    </w:p>
    <w:p w14:paraId="572739FA" w14:textId="77777777" w:rsidR="00D5509E" w:rsidRPr="00D11986" w:rsidRDefault="00D5509E" w:rsidP="00D5509E">
      <w:p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</w:pPr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The conference will feature the following keynote speakers:</w:t>
      </w:r>
    </w:p>
    <w:p w14:paraId="16E810FA" w14:textId="4D39F768" w:rsidR="00D5509E" w:rsidRPr="00D603E1" w:rsidRDefault="00D11986" w:rsidP="00D603E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</w:pPr>
      <w:r w:rsidRPr="00D603E1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Ellen Mortensen, University of Bergen</w:t>
      </w:r>
    </w:p>
    <w:p w14:paraId="5FE00289" w14:textId="7592801B" w:rsidR="00D5509E" w:rsidRPr="00D603E1" w:rsidRDefault="00D545F9" w:rsidP="00D603E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</w:pPr>
      <w:r w:rsidRPr="00D603E1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Tina Chanter, Kingston University</w:t>
      </w:r>
    </w:p>
    <w:p w14:paraId="2FCE390F" w14:textId="178F616D" w:rsidR="00D11986" w:rsidRPr="00D603E1" w:rsidRDefault="00D11986" w:rsidP="00D603E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</w:pPr>
      <w:r w:rsidRPr="00D603E1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Yvette Russell, University of Bristol</w:t>
      </w:r>
    </w:p>
    <w:p w14:paraId="71D2D7BF" w14:textId="6A4330EC" w:rsidR="00D603E1" w:rsidRPr="00D603E1" w:rsidRDefault="00D603E1" w:rsidP="00D603E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</w:pPr>
      <w:r w:rsidRPr="00D603E1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Lucy Bolton, Queen Mary University</w:t>
      </w:r>
    </w:p>
    <w:p w14:paraId="7886F563" w14:textId="77777777" w:rsidR="00DA0B74" w:rsidRPr="00D11986" w:rsidRDefault="00D5509E" w:rsidP="00DA0B74">
      <w:p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</w:pPr>
      <w:bookmarkStart w:id="0" w:name="_GoBack"/>
      <w:bookmarkEnd w:id="0"/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We welcome engagements with </w:t>
      </w:r>
      <w:proofErr w:type="spellStart"/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Irigaray</w:t>
      </w:r>
      <w:proofErr w:type="spellEnd"/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in fields such as politics, philosophy, aesthetics, visual culture, linguistics, literature, media and cultural studies, psychoanalysis, religious studies, music, sound studies, architecture, education and legal studies.</w:t>
      </w:r>
    </w:p>
    <w:p w14:paraId="6C80C555" w14:textId="77777777" w:rsidR="00DA0B74" w:rsidRPr="00D11986" w:rsidRDefault="0028772B" w:rsidP="00DA0B74">
      <w:p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</w:pPr>
      <w:r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In addition to the keynotes, the conference will include papers presented in </w:t>
      </w:r>
      <w:r w:rsidR="00DA0B74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30 minute </w:t>
      </w:r>
      <w:r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with </w:t>
      </w:r>
      <w:r w:rsidR="00DA0B74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10 minutes for discussion.  If </w:t>
      </w:r>
      <w:r w:rsidR="00201EA1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you </w:t>
      </w:r>
      <w:r w:rsidR="00DA0B74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would like to </w:t>
      </w:r>
      <w:r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participate</w:t>
      </w:r>
      <w:r w:rsidR="00DA0B74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, </w:t>
      </w:r>
      <w:r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please</w:t>
      </w:r>
      <w:r w:rsidR="00DA0B74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send the following information to</w:t>
      </w:r>
      <w:r w:rsidR="006216CE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</w:t>
      </w:r>
      <w:hyperlink r:id="rId5" w:history="1">
        <w:r w:rsidR="00D5509E" w:rsidRPr="00D11986">
          <w:rPr>
            <w:rStyle w:val="Hyperlink"/>
            <w:rFonts w:asciiTheme="majorHAnsi" w:eastAsia="Times New Roman" w:hAnsiTheme="majorHAnsi" w:cs="Segoe UI"/>
            <w:sz w:val="24"/>
            <w:szCs w:val="24"/>
            <w:lang w:eastAsia="en-GB"/>
          </w:rPr>
          <w:t>brenda.sharp@winchester.ac.uk</w:t>
        </w:r>
      </w:hyperlink>
      <w:r w:rsidR="00D5509E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</w:t>
      </w:r>
      <w:r w:rsidR="00201EA1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by </w:t>
      </w:r>
      <w:r w:rsidR="00D5509E"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>31</w:t>
      </w:r>
      <w:r w:rsidR="00D5509E"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vertAlign w:val="superscript"/>
          <w:lang w:eastAsia="en-GB"/>
        </w:rPr>
        <w:t>st</w:t>
      </w:r>
      <w:r w:rsidR="00D5509E"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 xml:space="preserve"> March</w:t>
      </w:r>
      <w:r w:rsidR="006216CE" w:rsidRPr="00D11986">
        <w:rPr>
          <w:rFonts w:asciiTheme="majorHAnsi" w:eastAsia="Times New Roman" w:hAnsiTheme="majorHAnsi" w:cs="Segoe UI"/>
          <w:b/>
          <w:bCs/>
          <w:color w:val="444444"/>
          <w:sz w:val="24"/>
          <w:szCs w:val="24"/>
          <w:lang w:eastAsia="en-GB"/>
        </w:rPr>
        <w:t xml:space="preserve"> 2017</w:t>
      </w:r>
      <w:r w:rsidR="006216CE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.</w:t>
      </w:r>
    </w:p>
    <w:p w14:paraId="231F3D26" w14:textId="77777777" w:rsidR="00DA0B74" w:rsidRPr="00D11986" w:rsidRDefault="00DA0B74" w:rsidP="00DA0B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</w:pPr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The title of your paper</w:t>
      </w:r>
    </w:p>
    <w:p w14:paraId="0079AA9C" w14:textId="77777777" w:rsidR="00DA0B74" w:rsidRPr="00D11986" w:rsidRDefault="00DA0B74" w:rsidP="00DA0B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</w:pPr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An abstract (max 300 words)</w:t>
      </w:r>
    </w:p>
    <w:p w14:paraId="5692C0F1" w14:textId="77777777" w:rsidR="006216CE" w:rsidRPr="00D11986" w:rsidRDefault="006216CE" w:rsidP="00DA0B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</w:pPr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5 keywords</w:t>
      </w:r>
    </w:p>
    <w:p w14:paraId="5700C613" w14:textId="77777777" w:rsidR="00DA0B74" w:rsidRPr="00D11986" w:rsidRDefault="00DA0B74" w:rsidP="00DA0B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</w:pPr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A list of </w:t>
      </w:r>
      <w:r w:rsid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no more than six </w:t>
      </w:r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references</w:t>
      </w:r>
    </w:p>
    <w:p w14:paraId="53BBBB1E" w14:textId="77777777" w:rsidR="00D5509E" w:rsidRPr="00D11986" w:rsidRDefault="00D5509E" w:rsidP="00D5509E">
      <w:pPr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</w:pPr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We welcome submissions from graduate students as well as faculty. </w:t>
      </w:r>
      <w:r w:rsidR="00DA0B74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If you would like to discuss your contribution before formally submitting your </w:t>
      </w:r>
      <w:r w:rsid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abstract</w:t>
      </w:r>
      <w:r w:rsidR="006216CE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, please </w:t>
      </w:r>
      <w:r w:rsidR="0028772B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contact </w:t>
      </w:r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Brenda Sharp at the University of Winchester </w:t>
      </w:r>
      <w:r w:rsidR="0028772B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at</w:t>
      </w:r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the email address</w:t>
      </w:r>
      <w:r w:rsidR="0028772B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listed above.</w:t>
      </w:r>
      <w:r w:rsidR="0028772B"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</w:t>
      </w:r>
    </w:p>
    <w:p w14:paraId="64063D2C" w14:textId="77777777" w:rsidR="009F0768" w:rsidRPr="00D11986" w:rsidRDefault="00D5509E" w:rsidP="00B87A30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In addition, the </w:t>
      </w:r>
      <w:proofErr w:type="spellStart"/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Irigaray</w:t>
      </w:r>
      <w:proofErr w:type="spellEnd"/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Circle will sponsor the 6th annual Karen Burke Memorial Prize, awarded to the best paper submitted by a graduate student or recent PhD</w:t>
      </w:r>
      <w:r w:rsidR="00B943AB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(PhD awarded in 2011 or later</w:t>
      </w:r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.</w:t>
      </w:r>
      <w:r w:rsidR="00B943AB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>)</w:t>
      </w:r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The winner of the competition will give the Karen Burke Memorial Prize Lecture at a plenary session of the 2017 conference. Complete papers should be submitted to </w:t>
      </w:r>
      <w:hyperlink r:id="rId6" w:history="1">
        <w:r w:rsidRPr="00D11986">
          <w:rPr>
            <w:rStyle w:val="Hyperlink"/>
            <w:rFonts w:asciiTheme="majorHAnsi" w:eastAsia="Times New Roman" w:hAnsiTheme="majorHAnsi" w:cs="Segoe UI"/>
            <w:sz w:val="24"/>
            <w:szCs w:val="24"/>
            <w:lang w:eastAsia="en-GB"/>
          </w:rPr>
          <w:t>irigaray06@gmail.com</w:t>
        </w:r>
      </w:hyperlink>
      <w:r w:rsidRPr="00D11986">
        <w:rPr>
          <w:rFonts w:asciiTheme="majorHAnsi" w:eastAsia="Times New Roman" w:hAnsiTheme="majorHAnsi" w:cs="Segoe UI"/>
          <w:color w:val="444444"/>
          <w:sz w:val="24"/>
          <w:szCs w:val="24"/>
          <w:lang w:eastAsia="en-GB"/>
        </w:rPr>
        <w:t xml:space="preserve"> by March 31st, 2017. </w:t>
      </w:r>
    </w:p>
    <w:sectPr w:rsidR="009F0768" w:rsidRPr="00D11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503E"/>
    <w:multiLevelType w:val="hybridMultilevel"/>
    <w:tmpl w:val="87A8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642EF"/>
    <w:multiLevelType w:val="hybridMultilevel"/>
    <w:tmpl w:val="FE46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B1508"/>
    <w:multiLevelType w:val="multilevel"/>
    <w:tmpl w:val="1D3A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B139B"/>
    <w:multiLevelType w:val="hybridMultilevel"/>
    <w:tmpl w:val="9970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4762E"/>
    <w:multiLevelType w:val="hybridMultilevel"/>
    <w:tmpl w:val="3DB6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74"/>
    <w:rsid w:val="00096F9A"/>
    <w:rsid w:val="001A7534"/>
    <w:rsid w:val="00201EA1"/>
    <w:rsid w:val="0028772B"/>
    <w:rsid w:val="004E6A37"/>
    <w:rsid w:val="005638BB"/>
    <w:rsid w:val="006216CE"/>
    <w:rsid w:val="008236AA"/>
    <w:rsid w:val="008B3654"/>
    <w:rsid w:val="00952C07"/>
    <w:rsid w:val="009F0768"/>
    <w:rsid w:val="00B87A30"/>
    <w:rsid w:val="00B943AB"/>
    <w:rsid w:val="00C05C22"/>
    <w:rsid w:val="00CB2EDF"/>
    <w:rsid w:val="00D11986"/>
    <w:rsid w:val="00D545F9"/>
    <w:rsid w:val="00D5509E"/>
    <w:rsid w:val="00D603E1"/>
    <w:rsid w:val="00D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416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6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07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enda.sharp@winchester.ac.uk" TargetMode="External"/><Relationship Id="rId6" Type="http://schemas.openxmlformats.org/officeDocument/2006/relationships/hyperlink" Target="mailto:irigaray06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Brenda.Sharp</dc:creator>
  <cp:lastModifiedBy>Mary Rawlinson</cp:lastModifiedBy>
  <cp:revision>2</cp:revision>
  <cp:lastPrinted>2016-09-06T11:36:00Z</cp:lastPrinted>
  <dcterms:created xsi:type="dcterms:W3CDTF">2017-01-17T13:17:00Z</dcterms:created>
  <dcterms:modified xsi:type="dcterms:W3CDTF">2017-01-17T13:17:00Z</dcterms:modified>
</cp:coreProperties>
</file>